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jpg" ContentType="image/jpeg"/>
  <Override PartName="/word/media/rId2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r>
        <w:t xml:space="preserve"> </w:t>
      </w:r>
      <w:r>
        <w:t xml:space="preserve">Penny</w:t>
      </w:r>
      <w:r>
        <w:t xml:space="preserve"> </w:t>
      </w:r>
      <w:r>
        <w:t xml:space="preserve">Magazines</w:t>
      </w:r>
      <w:r>
        <w:t xml:space="preserve"> </w:t>
      </w:r>
      <w:r>
        <w:t xml:space="preserve">Come</w:t>
      </w:r>
      <w:r>
        <w:t xml:space="preserve"> </w:t>
      </w:r>
      <w:r>
        <w:t xml:space="preserve">to</w:t>
      </w:r>
      <w:r>
        <w:t xml:space="preserve"> </w:t>
      </w:r>
      <w:r>
        <w:t xml:space="preserve">America</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introduction"/>
      <w:bookmarkEnd w:id="21"/>
      <w:r>
        <w:t xml:space="preserve">Introduction</w:t>
      </w:r>
    </w:p>
    <w:p>
      <w:pPr>
        <w:pStyle w:val="FirstParagraph"/>
      </w:pPr>
      <w:r>
        <w:t xml:space="preserve">This chapter counterposes the magazine-work of Samuel Goodrich and Nathaniel Hawthorne. These two men had very different approaches to textual editing and production. Nevertheless, it was a magazine--the</w:t>
      </w:r>
      <w:r>
        <w:t xml:space="preserve"> </w:t>
      </w:r>
      <w:r>
        <w:rPr>
          <w:i/>
        </w:rPr>
        <w:t xml:space="preserve">American Magazine of Useful and Entertaining Knowledge</w:t>
      </w:r>
      <w:r>
        <w:t xml:space="preserve">--that brought them into sustained contact (and conflict) for the first time. Studying Hawthorne's short tenure as editor of the AMUEK in 1836 reveals the contours of a network of "penny" magazine producers in which he and his predecessor Alfred Bradley participated. Copying was bimodal and bidirectional: text</w:t>
      </w:r>
      <w:r>
        <w:t xml:space="preserve"> </w:t>
      </w:r>
      <w:r>
        <w:rPr>
          <w:i/>
        </w:rPr>
        <w:t xml:space="preserve">and</w:t>
      </w:r>
      <w:r>
        <w:t xml:space="preserve"> </w:t>
      </w:r>
      <w:r>
        <w:t xml:space="preserve">image flowed between London, Paris, and the eastern seaboard cities of the United States. In what follows, I undertake a combination of close and distant reading of illustrations.</w:t>
      </w:r>
    </w:p>
    <w:p>
      <w:pPr>
        <w:pStyle w:val="BodyText"/>
      </w:pPr>
      <w:r>
        <w:t xml:space="preserve">Facts about</w:t>
      </w:r>
    </w:p>
    <w:p>
      <w:pPr>
        <w:pStyle w:val="Compact"/>
        <w:numPr>
          <w:numId w:val="1001"/>
          <w:ilvl w:val="0"/>
        </w:numPr>
      </w:pPr>
      <w:r>
        <w:t xml:space="preserve">Start and end dates</w:t>
      </w:r>
    </w:p>
    <w:p>
      <w:pPr>
        <w:pStyle w:val="Compact"/>
        <w:numPr>
          <w:numId w:val="1001"/>
          <w:ilvl w:val="0"/>
        </w:numPr>
      </w:pPr>
      <w:r>
        <w:t xml:space="preserve">Frequency</w:t>
      </w:r>
    </w:p>
    <w:p>
      <w:pPr>
        <w:pStyle w:val="Compact"/>
        <w:numPr>
          <w:numId w:val="1001"/>
          <w:ilvl w:val="0"/>
        </w:numPr>
      </w:pPr>
      <w:r>
        <w:t xml:space="preserve">Price</w:t>
      </w:r>
    </w:p>
    <w:p>
      <w:pPr>
        <w:pStyle w:val="Compact"/>
        <w:numPr>
          <w:numId w:val="1001"/>
          <w:ilvl w:val="0"/>
        </w:numPr>
      </w:pPr>
      <w:r>
        <w:t xml:space="preserve">Circulation and popularity</w:t>
      </w:r>
    </w:p>
    <w:p>
      <w:pPr>
        <w:pStyle w:val="Compact"/>
        <w:numPr>
          <w:numId w:val="1001"/>
          <w:ilvl w:val="0"/>
        </w:numPr>
      </w:pPr>
      <w:r>
        <w:t xml:space="preserve">Marketing of pictures (cf. Chambers' Journal which had none)</w:t>
      </w:r>
    </w:p>
    <w:p>
      <w:pPr>
        <w:pStyle w:val="Compact"/>
        <w:numPr>
          <w:numId w:val="1001"/>
          <w:ilvl w:val="0"/>
        </w:numPr>
      </w:pPr>
      <w:r>
        <w:t xml:space="preserve">Origin of phrase "useful</w:t>
      </w:r>
      <w:r>
        <w:t xml:space="preserve"> </w:t>
      </w:r>
      <w:r>
        <w:rPr>
          <w:i/>
        </w:rPr>
        <w:t xml:space="preserve">and</w:t>
      </w:r>
      <w:r>
        <w:t xml:space="preserve"> </w:t>
      </w:r>
      <w:r>
        <w:t xml:space="preserve">entertaining" knowledge</w:t>
      </w:r>
    </w:p>
    <w:p>
      <w:pPr>
        <w:pStyle w:val="Compact"/>
        <w:numPr>
          <w:numId w:val="1001"/>
          <w:ilvl w:val="0"/>
        </w:numPr>
      </w:pPr>
      <w:r>
        <w:t xml:space="preserve">Presence or absence of reader mailbags (origin of the same)</w:t>
      </w:r>
    </w:p>
    <w:p>
      <w:pPr>
        <w:pStyle w:val="Compact"/>
        <w:numPr>
          <w:numId w:val="1001"/>
          <w:ilvl w:val="0"/>
        </w:numPr>
      </w:pPr>
      <w:r>
        <w:t xml:space="preserve">Vocabularies for editing</w:t>
      </w:r>
    </w:p>
    <w:p>
      <w:pPr>
        <w:pStyle w:val="Compact"/>
        <w:numPr>
          <w:numId w:val="1002"/>
          <w:ilvl w:val="1"/>
        </w:numPr>
      </w:pPr>
      <w:r>
        <w:t xml:space="preserve">Hackwork</w:t>
      </w:r>
    </w:p>
    <w:p>
      <w:pPr>
        <w:pStyle w:val="Compact"/>
        <w:numPr>
          <w:numId w:val="1002"/>
          <w:ilvl w:val="1"/>
        </w:numPr>
      </w:pPr>
      <w:r>
        <w:t xml:space="preserve">Concocting</w:t>
      </w:r>
    </w:p>
    <w:p>
      <w:pPr>
        <w:pStyle w:val="Compact"/>
        <w:numPr>
          <w:numId w:val="1002"/>
          <w:ilvl w:val="1"/>
        </w:numPr>
      </w:pPr>
      <w:r>
        <w:t xml:space="preserve">Blocking</w:t>
      </w:r>
    </w:p>
    <w:p>
      <w:pPr>
        <w:pStyle w:val="FirstParagraph"/>
      </w:pPr>
      <w:r>
        <w:t xml:space="preserve">Implicit theories of:</w:t>
      </w:r>
    </w:p>
    <w:p>
      <w:pPr>
        <w:pStyle w:val="Compact"/>
        <w:numPr>
          <w:numId w:val="1003"/>
          <w:ilvl w:val="0"/>
        </w:numPr>
      </w:pPr>
      <w:r>
        <w:t xml:space="preserve">Illustration</w:t>
      </w:r>
    </w:p>
    <w:p>
      <w:pPr>
        <w:pStyle w:val="Compact"/>
        <w:numPr>
          <w:numId w:val="1003"/>
          <w:ilvl w:val="0"/>
        </w:numPr>
      </w:pPr>
      <w:r>
        <w:t xml:space="preserve">Affiliating with a particular style (e.g. Bewick)</w:t>
      </w:r>
    </w:p>
    <w:p>
      <w:pPr>
        <w:pStyle w:val="Compact"/>
        <w:numPr>
          <w:numId w:val="1003"/>
          <w:ilvl w:val="0"/>
        </w:numPr>
      </w:pPr>
      <w:r>
        <w:t xml:space="preserve">Childhood and education</w:t>
      </w:r>
    </w:p>
    <w:p>
      <w:pPr>
        <w:pStyle w:val="Compact"/>
        <w:numPr>
          <w:numId w:val="1003"/>
          <w:ilvl w:val="0"/>
        </w:numPr>
      </w:pPr>
      <w:r>
        <w:t xml:space="preserve">"Universalism"</w:t>
      </w:r>
    </w:p>
    <w:p>
      <w:pPr>
        <w:pStyle w:val="Compact"/>
        <w:numPr>
          <w:numId w:val="1003"/>
          <w:ilvl w:val="0"/>
        </w:numPr>
      </w:pPr>
      <w:r>
        <w:t xml:space="preserve">Science</w:t>
      </w:r>
    </w:p>
    <w:p>
      <w:pPr>
        <w:pStyle w:val="Compact"/>
        <w:numPr>
          <w:numId w:val="1003"/>
          <w:ilvl w:val="0"/>
        </w:numPr>
      </w:pPr>
      <w:r>
        <w:t xml:space="preserve">Race and culture</w:t>
      </w:r>
    </w:p>
    <w:p>
      <w:pPr>
        <w:pStyle w:val="Compact"/>
        <w:numPr>
          <w:numId w:val="1003"/>
          <w:ilvl w:val="0"/>
        </w:numPr>
      </w:pPr>
      <w:r>
        <w:t xml:space="preserve">Political controversy</w:t>
      </w:r>
    </w:p>
    <w:p>
      <w:pPr>
        <w:pStyle w:val="Compact"/>
        <w:numPr>
          <w:numId w:val="1003"/>
          <w:ilvl w:val="0"/>
        </w:numPr>
      </w:pPr>
      <w:r>
        <w:t xml:space="preserve">Public sphere</w:t>
      </w:r>
    </w:p>
    <w:p>
      <w:pPr>
        <w:pStyle w:val="FirstParagraph"/>
      </w:pPr>
      <w:r>
        <w:t xml:space="preserve">Material evidence for:</w:t>
      </w:r>
    </w:p>
    <w:p>
      <w:pPr>
        <w:pStyle w:val="Compact"/>
        <w:numPr>
          <w:numId w:val="1004"/>
          <w:ilvl w:val="0"/>
        </w:numPr>
      </w:pPr>
      <w:r>
        <w:t xml:space="preserve">Wood engraving reuse</w:t>
      </w:r>
    </w:p>
    <w:p>
      <w:pPr>
        <w:pStyle w:val="Compact"/>
        <w:numPr>
          <w:numId w:val="1004"/>
          <w:ilvl w:val="0"/>
        </w:numPr>
      </w:pPr>
      <w:r>
        <w:t xml:space="preserve">"Viral" passages</w:t>
      </w:r>
    </w:p>
    <w:p>
      <w:pPr>
        <w:pStyle w:val="Compact"/>
        <w:numPr>
          <w:numId w:val="1004"/>
          <w:ilvl w:val="0"/>
        </w:numPr>
      </w:pPr>
      <w:r>
        <w:t xml:space="preserve">Boston and Salem libraries</w:t>
      </w:r>
    </w:p>
    <w:p>
      <w:pPr>
        <w:pStyle w:val="Compact"/>
        <w:numPr>
          <w:numId w:val="1004"/>
          <w:ilvl w:val="0"/>
        </w:numPr>
      </w:pPr>
      <w:r>
        <w:t xml:space="preserve">Role of Elizabeth Hawthorne</w:t>
      </w:r>
    </w:p>
    <w:p>
      <w:pPr>
        <w:pStyle w:val="Compact"/>
        <w:numPr>
          <w:numId w:val="1004"/>
          <w:ilvl w:val="0"/>
        </w:numPr>
      </w:pPr>
      <w:r>
        <w:t xml:space="preserve">Number of "blockers" employed by Goodrich</w:t>
      </w:r>
    </w:p>
    <w:p>
      <w:pPr>
        <w:pStyle w:val="FirstParagraph"/>
      </w:pPr>
      <w:r>
        <w:t xml:space="preserve">Context regarding:</w:t>
      </w:r>
    </w:p>
    <w:p>
      <w:pPr>
        <w:pStyle w:val="Compact"/>
        <w:numPr>
          <w:numId w:val="1005"/>
          <w:ilvl w:val="0"/>
        </w:numPr>
      </w:pPr>
      <w:r>
        <w:t xml:space="preserve">The existing literature on Hawthorne as editor</w:t>
      </w:r>
    </w:p>
    <w:p>
      <w:pPr>
        <w:pStyle w:val="Compact"/>
        <w:numPr>
          <w:numId w:val="1005"/>
          <w:ilvl w:val="0"/>
        </w:numPr>
      </w:pPr>
      <w:r>
        <w:t xml:space="preserve">Victorian visual culture and science</w:t>
      </w:r>
    </w:p>
    <w:p>
      <w:pPr>
        <w:pStyle w:val="Compact"/>
        <w:numPr>
          <w:numId w:val="1005"/>
          <w:ilvl w:val="0"/>
        </w:numPr>
      </w:pPr>
      <w:r>
        <w:t xml:space="preserve">Print technology</w:t>
      </w:r>
    </w:p>
    <w:p>
      <w:pPr>
        <w:pStyle w:val="Compact"/>
        <w:numPr>
          <w:numId w:val="1005"/>
          <w:ilvl w:val="0"/>
        </w:numPr>
      </w:pPr>
      <w:r>
        <w:t xml:space="preserve">History of capitalism</w:t>
      </w:r>
    </w:p>
    <w:p>
      <w:pPr>
        <w:pStyle w:val="Heading2"/>
      </w:pPr>
      <w:bookmarkStart w:id="22" w:name="a-patron-saint"/>
      <w:bookmarkEnd w:id="22"/>
      <w:r>
        <w:t xml:space="preserve">A Patron Saint</w:t>
      </w:r>
    </w:p>
    <w:p>
      <w:pPr>
        <w:pStyle w:val="FirstParagraph"/>
      </w:pPr>
      <w:r>
        <w:t xml:space="preserve">The dog days of Summer 1835 had rolled around, and with them the twelfth issue of the inaugural volume of the</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75 in his native Northumberland--a wood engraving of him in middle age with a shock of dark, curly hair and a bemused look serves as the head-piece to the article. The same block reappears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the company's place, "Noyes P. Hawes. nos. 18 and 20 Cornhill, Boston, Mass." will bring the magazine forth to the public at $2 per annum.</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3"/>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fungibility of the AMUK's publishing concern is representative of the high turnover in 1830s popular-scientific literature and periodicals. The era of the "growth of knowledge" had been steaming along for a few decades now and American imitations of the SDUK and the</w:t>
      </w:r>
      <w:r>
        <w:t xml:space="preserve"> </w:t>
      </w:r>
      <w:r>
        <w:rPr>
          <w:i/>
        </w:rPr>
        <w:t xml:space="preserve">Juvenile Magazine</w:t>
      </w:r>
      <w:r>
        <w:t xml:space="preserve"> </w:t>
      </w:r>
      <w:r>
        <w:t xml:space="preserve">were many. Yet the short-lived Boston Bewick Co. and its</w:t>
      </w:r>
      <w:r>
        <w:t xml:space="preserve"> </w:t>
      </w:r>
      <w:r>
        <w:rPr>
          <w:i/>
        </w:rPr>
        <w:t xml:space="preserve">American Magazine</w:t>
      </w:r>
      <w:r>
        <w:t xml:space="preserve"> </w:t>
      </w:r>
      <w:r>
        <w:t xml:space="preserve">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4"/>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3"/>
      </w:pPr>
      <w:bookmarkStart w:id="25" w:name="aside-the-great-moon-hoax"/>
      <w:bookmarkEnd w:id="25"/>
      <w:r>
        <w:t xml:space="preserve">Aside: The Great Moon Hoax</w:t>
      </w:r>
    </w:p>
    <w:p>
      <w:pPr>
        <w:pStyle w:val="FirstParagraph"/>
      </w:pPr>
      <w:r>
        <w:t xml:space="preserve">The Bewick article appears the same month that</w:t>
      </w:r>
      <w:r>
        <w:t xml:space="preserve"> </w:t>
      </w:r>
      <w:r>
        <w:rPr>
          <w:i/>
        </w:rPr>
        <w:t xml:space="preserve">The Sun</w:t>
      </w:r>
      <w:r>
        <w:t xml:space="preserve"> </w:t>
      </w:r>
      <w:r>
        <w:t xml:space="preserve">in New York printed the moon hoax. Poe's connection to the hoax via Hans Pfaall and air balloons might be of use here. The belatedness of Boston by this point. Cf. Goodrich's own sense of regionalism, competition between Boston and New York. Parley as transcending regionalism (cf. New Orleans visit). In general, connect more to literary nationalism in Jacksonian period. Moon hoax gets its authority by copying from Edinburgh, from UK.</w:t>
      </w:r>
    </w:p>
    <w:p>
      <w:pPr>
        <w:pStyle w:val="Heading2"/>
      </w:pPr>
      <w:bookmarkStart w:id="26" w:name="american-uptake-of-penny-magazines"/>
      <w:bookmarkEnd w:id="26"/>
      <w:r>
        <w:t xml:space="preserve">American Uptake of Penny Magazines</w:t>
      </w:r>
    </w:p>
    <w:p>
      <w:pPr>
        <w:pStyle w:val="FirstParagraph"/>
      </w:pPr>
      <w:r>
        <w:t xml:space="preserve">Perhaps the most humorous article of Hawthorne's in the AMUEK is "Fashions of Hats" (August 1836)--not the least because of the 15 small woodcuts that pepper the three columns of text. Hawthorne ends by asking whether men of science, taste, and genius might not "turn their attention" to perfecting the elegance and utility of the hat, thus arriving at a "universal" form of headgear, to be modified only as climate might necessitate. Of course, Hawthorne immediately ironizes this fanciful project:</w:t>
      </w:r>
    </w:p>
    <w:p>
      <w:pPr>
        <w:pStyle w:val="Heading2"/>
      </w:pPr>
      <w:bookmarkStart w:id="27" w:name="time-on-page-mise-en-page"/>
      <w:bookmarkEnd w:id="27"/>
      <w:r>
        <w:t xml:space="preserve">Time on Page,</w:t>
      </w:r>
      <w:r>
        <w:t xml:space="preserve"> </w:t>
      </w:r>
      <w:r>
        <w:rPr>
          <w:i/>
        </w:rPr>
        <w:t xml:space="preserve">Mise en Page</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8"/>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BodyText"/>
      </w:pPr>
      <w:r>
        <w:t xml:space="preserve">If not in the introduction, give good definitions for Plate and diagram and inline image. Or at least a good bibliographical pointer.</w:t>
      </w:r>
    </w:p>
    <w:p>
      <w:pPr>
        <w:pStyle w:val="Heading2"/>
      </w:pPr>
      <w:bookmarkStart w:id="29" w:name="notes-and-ideas"/>
      <w:bookmarkEnd w:id="29"/>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6"/>
          <w:ilvl w:val="0"/>
        </w:numPr>
      </w:pPr>
      <w:r>
        <w:t xml:space="preserve">Incorporation of Boston Bewick Co.: http://archives.lib.state.ma.us/handle/2452/106693</w:t>
      </w:r>
    </w:p>
    <w:p>
      <w:pPr>
        <w:numPr>
          <w:numId w:val="1006"/>
          <w:ilvl w:val="0"/>
        </w:numPr>
      </w:pPr>
      <w:r>
        <w:t xml:space="preserve">https://catalog.mwa.org/vwebv/holdingsInfo?bibId=225300</w:t>
      </w:r>
    </w:p>
    <w:p>
      <w:pPr>
        <w:pStyle w:val="Compact"/>
        <w:numPr>
          <w:numId w:val="1006"/>
          <w:ilvl w:val="0"/>
        </w:numPr>
      </w:pPr>
      <w:r>
        <w:t xml:space="preserve">https://rarebookschool.org/about-rbs/history-of-the-lion/lion-story/</w:t>
      </w:r>
    </w:p>
    <w:p>
      <w:pPr>
        <w:pStyle w:val="Compact"/>
        <w:numPr>
          <w:numId w:val="1006"/>
          <w:ilvl w:val="0"/>
        </w:numPr>
      </w:pPr>
      <w:r>
        <w:t xml:space="preserve">https://georgianera.wordpress.com/2015/05/07/gilbert-pidcocks-travelling-menagerie/</w:t>
      </w:r>
    </w:p>
    <w:p>
      <w:pPr>
        <w:pStyle w:val="Compact"/>
        <w:numPr>
          <w:numId w:val="1006"/>
          <w:ilvl w:val="0"/>
        </w:numPr>
      </w:pPr>
      <w:r>
        <w:t xml:space="preserve">https://books.google.com/books?id=GDlcAAAAcAAJ&amp;lpg=PA72&amp;ots=hzslTh7EN-&amp;dq=thomas%20bewick%20lion%201819&amp;pg=PA42#v=onepage&amp;q=lion&amp;f=false</w:t>
      </w:r>
    </w:p>
    <w:p>
      <w:pPr>
        <w:numPr>
          <w:numId w:val="1006"/>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FirstParagraph"/>
      </w:pPr>
      <w:r>
        <w:t xml:space="preserve">-http://gallica.bnf.fr/ark:/12148/bpt6k6290222f/</w:t>
      </w:r>
      <w:r>
        <w:t xml:space="preserve"> </w:t>
      </w:r>
      <w:r>
        <w:t xml:space="preserve">"gravures" indicated with * in the TOC for Magasin Universel</w:t>
      </w:r>
    </w:p>
    <w:p>
      <w:pPr>
        <w:pStyle w:val="Compact"/>
        <w:numPr>
          <w:numId w:val="1007"/>
          <w:ilvl w:val="0"/>
        </w:numPr>
      </w:pPr>
      <w:r>
        <w:t xml:space="preserve">http://search.ebscohost.com/login.aspx?direct=true&amp;db=h9i&amp;AN=43577607&amp;site=ehost-live&amp;scope=site&amp;kw=true&amp;acc=false&amp;lpId=divl5&amp;ppId=divp66&amp;twPV=null&amp;xOff=0&amp;yOff=0&amp;zm=fit&amp;fs=null&amp;rot=0&amp;docMapOpen=true&amp;pageMapOpen=true</w:t>
      </w:r>
    </w:p>
    <w:p>
      <w:pPr>
        <w:pStyle w:val="Compact"/>
        <w:numPr>
          <w:numId w:val="1007"/>
          <w:ilvl w:val="0"/>
        </w:numPr>
      </w:pPr>
      <w:r>
        <w:t xml:space="preserve">https://en.wikipedia.org/wiki/Boston_Society_for_the_Diffusion_of_Useful_Knowledge</w:t>
      </w:r>
    </w:p>
    <w:p>
      <w:pPr>
        <w:pStyle w:val="Compact"/>
        <w:numPr>
          <w:numId w:val="1007"/>
          <w:ilvl w:val="0"/>
        </w:numPr>
      </w:pPr>
      <w:r>
        <w:t xml:space="preserve">https://jwa.org/encyclopedia/article/foa-eugenie</w:t>
      </w:r>
    </w:p>
    <w:p>
      <w:pPr>
        <w:pStyle w:val="FirstParagraph"/>
      </w:pPr>
      <w:r>
        <w:t xml:space="preserve">N.B. EBSCO has cool "Document Map" that identifies illustrations. Need to track this down (ask Doug). The Penny Magazine started in 1832 and was stereotyped, appearing at least in American editions in Boston and New York.</w:t>
      </w:r>
    </w:p>
    <w:p>
      <w:pPr>
        <w:pStyle w:val="BodyText"/>
      </w:pPr>
      <w:r>
        <w:t xml:space="preserve">Direct copying of Rattlesnake image in AMUEK 2 p. 511 (Hawthorne) [August 1836; this whole issue is interesting because it also has the hats article and a piece on wood engraving; perhaps do a case study?] and Magasin Universel, 10.1 [1853]. Same pattern of 1850s reuse of 1830 material? The afterlife of the 1830s? Michele Martin's analysis fits with the hypothesis that the American and French editions presuppose a British original.</w:t>
      </w:r>
    </w:p>
    <w:p>
      <w:pPr>
        <w:pStyle w:val="BodyText"/>
      </w:pPr>
      <w:r>
        <w:t xml:space="preserve">https://babel.hathitrust.org/cgi/pt?id=uiuo.ark:/13960/t3qv4pm6h;view=1up;seq=12</w:t>
      </w:r>
    </w:p>
    <w:p>
      <w:pPr>
        <w:pStyle w:val="Heading2"/>
      </w:pPr>
      <w:bookmarkStart w:id="30" w:name="todo"/>
      <w:bookmarkEnd w:id="30"/>
      <w:r>
        <w:t xml:space="preserve">TODO</w:t>
      </w:r>
    </w:p>
    <w:p>
      <w:pPr>
        <w:pStyle w:val="Heading2"/>
      </w:pPr>
      <w:bookmarkStart w:id="31" w:name="works-cited"/>
      <w:bookmarkEnd w:id="31"/>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92d0b7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2a54c1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jpg" /><Relationship Type="http://schemas.openxmlformats.org/officeDocument/2006/relationships/image" Id="rId24" Target="media/rId24.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 Penny Magazines Come to America</dc:title>
  <dc:creator>Stephen Krewson</dc:creator>
  <dcterms:created xsi:type="dcterms:W3CDTF">2018-06-14T20:05:53Z</dcterms:created>
  <dcterms:modified xsi:type="dcterms:W3CDTF">2018-06-14T20:05:53Z</dcterms:modified>
</cp:coreProperties>
</file>